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C74C7E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C7E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C74C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C7E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660"/>
        <w:gridCol w:w="6662"/>
        <w:gridCol w:w="3276"/>
        <w:gridCol w:w="2536"/>
      </w:tblGrid>
      <w:tr w:rsidR="00625301" w:rsidRPr="00C74C7E" w:rsidTr="00C74C7E">
        <w:tc>
          <w:tcPr>
            <w:tcW w:w="2660" w:type="dxa"/>
            <w:vAlign w:val="center"/>
          </w:tcPr>
          <w:p w:rsidR="00625301" w:rsidRPr="00C74C7E" w:rsidRDefault="00625301" w:rsidP="00C74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2" w:type="dxa"/>
            <w:vAlign w:val="center"/>
          </w:tcPr>
          <w:p w:rsidR="00625301" w:rsidRPr="00C74C7E" w:rsidRDefault="00625301" w:rsidP="00C74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276" w:type="dxa"/>
            <w:vAlign w:val="center"/>
          </w:tcPr>
          <w:p w:rsidR="00625301" w:rsidRPr="00C74C7E" w:rsidRDefault="00625301" w:rsidP="00C74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536" w:type="dxa"/>
            <w:vAlign w:val="center"/>
          </w:tcPr>
          <w:p w:rsidR="00625301" w:rsidRPr="00C74C7E" w:rsidRDefault="00625301" w:rsidP="00C74C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C74C7E" w:rsidTr="00C74C7E">
        <w:tc>
          <w:tcPr>
            <w:tcW w:w="2660" w:type="dxa"/>
            <w:vMerge w:val="restart"/>
            <w:vAlign w:val="center"/>
          </w:tcPr>
          <w:p w:rsidR="006232B2" w:rsidRPr="00C74C7E" w:rsidRDefault="006232B2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2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акалічнасцямі.</w:t>
            </w:r>
          </w:p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§50, практ.354,355</w:t>
            </w:r>
          </w:p>
        </w:tc>
        <w:tc>
          <w:tcPr>
            <w:tcW w:w="327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246, </w:t>
            </w:r>
          </w:p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360</w:t>
            </w:r>
          </w:p>
        </w:tc>
        <w:tc>
          <w:tcPr>
            <w:tcW w:w="253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C74C7E" w:rsidTr="00C74C7E">
        <w:tc>
          <w:tcPr>
            <w:tcW w:w="2660" w:type="dxa"/>
            <w:vMerge/>
            <w:vAlign w:val="center"/>
          </w:tcPr>
          <w:p w:rsidR="006232B2" w:rsidRPr="00C74C7E" w:rsidRDefault="006232B2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Сказы з адасобленымі ўдакладняльнымі членамі сказа, знакі прыпынку ў іх.</w:t>
            </w:r>
          </w:p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§51, практ.</w:t>
            </w:r>
          </w:p>
        </w:tc>
        <w:tc>
          <w:tcPr>
            <w:tcW w:w="327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251, практ.372</w:t>
            </w:r>
          </w:p>
        </w:tc>
        <w:tc>
          <w:tcPr>
            <w:tcW w:w="253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6232B2" w:rsidRPr="00C74C7E" w:rsidTr="00C74C7E">
        <w:tc>
          <w:tcPr>
            <w:tcW w:w="2660" w:type="dxa"/>
            <w:vMerge w:val="restart"/>
            <w:vAlign w:val="center"/>
          </w:tcPr>
          <w:p w:rsidR="006232B2" w:rsidRPr="00C74C7E" w:rsidRDefault="006232B2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2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К.Крапіва, байкі “Ганарысты Парсюк”, “Дыпламаваны Баран”</w:t>
            </w:r>
          </w:p>
        </w:tc>
        <w:tc>
          <w:tcPr>
            <w:tcW w:w="327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238, вывучыць на памяць байку “Дыпламаваны Баран”</w:t>
            </w:r>
          </w:p>
        </w:tc>
        <w:tc>
          <w:tcPr>
            <w:tcW w:w="253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C74C7E" w:rsidTr="00C74C7E">
        <w:tc>
          <w:tcPr>
            <w:tcW w:w="2660" w:type="dxa"/>
            <w:vMerge/>
            <w:vAlign w:val="center"/>
          </w:tcPr>
          <w:p w:rsidR="006232B2" w:rsidRPr="00C74C7E" w:rsidRDefault="006232B2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Купала, камедыя “Паўлінка”</w:t>
            </w:r>
          </w:p>
        </w:tc>
        <w:tc>
          <w:tcPr>
            <w:tcW w:w="327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С.243 – 264, прачытаць  першы акт, зразумець узаемаадносіны паміж персанажамі камедыі</w:t>
            </w:r>
          </w:p>
        </w:tc>
        <w:tc>
          <w:tcPr>
            <w:tcW w:w="2536" w:type="dxa"/>
            <w:vAlign w:val="center"/>
          </w:tcPr>
          <w:p w:rsidR="006232B2" w:rsidRPr="00C74C7E" w:rsidRDefault="006232B2" w:rsidP="00C74C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A43BAE" w:rsidRPr="00C74C7E" w:rsidTr="00C74C7E">
        <w:tc>
          <w:tcPr>
            <w:tcW w:w="2660" w:type="dxa"/>
            <w:vMerge w:val="restart"/>
            <w:vAlign w:val="center"/>
          </w:tcPr>
          <w:p w:rsidR="00A43BAE" w:rsidRPr="00C74C7E" w:rsidRDefault="00A43BAE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2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Обособленные члены предложения со значением уточнения, пояснения, присоединения</w:t>
            </w: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Упр. 353,355. Онлайн тесты</w:t>
            </w:r>
          </w:p>
        </w:tc>
        <w:tc>
          <w:tcPr>
            <w:tcW w:w="327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§39. Упр. 357</w:t>
            </w:r>
          </w:p>
        </w:tc>
        <w:tc>
          <w:tcPr>
            <w:tcW w:w="253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C74C7E" w:rsidTr="00C74C7E">
        <w:tc>
          <w:tcPr>
            <w:tcW w:w="2660" w:type="dxa"/>
            <w:vMerge/>
            <w:vAlign w:val="center"/>
          </w:tcPr>
          <w:p w:rsidR="00A43BAE" w:rsidRPr="00C74C7E" w:rsidRDefault="00A43BAE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Поясняющие члены предложения</w:t>
            </w: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упр.359, онлайн тесты</w:t>
            </w:r>
          </w:p>
        </w:tc>
        <w:tc>
          <w:tcPr>
            <w:tcW w:w="327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§40. Упр.360</w:t>
            </w:r>
          </w:p>
        </w:tc>
        <w:tc>
          <w:tcPr>
            <w:tcW w:w="253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C74C7E" w:rsidTr="00C74C7E">
        <w:tc>
          <w:tcPr>
            <w:tcW w:w="2660" w:type="dxa"/>
            <w:vAlign w:val="center"/>
          </w:tcPr>
          <w:p w:rsidR="00A43BAE" w:rsidRPr="00C74C7E" w:rsidRDefault="00A43BAE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2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до конца рассказ </w:t>
            </w: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Ю.Казакова</w:t>
            </w:r>
            <w:proofErr w:type="spell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  « </w:t>
            </w:r>
            <w:proofErr w:type="gram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Голубое</w:t>
            </w:r>
            <w:proofErr w:type="gram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 и зеленое»</w:t>
            </w:r>
          </w:p>
        </w:tc>
        <w:tc>
          <w:tcPr>
            <w:tcW w:w="327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Ответы на вопросы с. 280</w:t>
            </w:r>
          </w:p>
        </w:tc>
        <w:tc>
          <w:tcPr>
            <w:tcW w:w="253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C74C7E" w:rsidTr="00C74C7E">
        <w:tc>
          <w:tcPr>
            <w:tcW w:w="2660" w:type="dxa"/>
            <w:vAlign w:val="center"/>
          </w:tcPr>
          <w:p w:rsidR="00FB3060" w:rsidRPr="00C74C7E" w:rsidRDefault="00FB3060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2" w:type="dxa"/>
            <w:vAlign w:val="center"/>
          </w:tcPr>
          <w:p w:rsidR="00FB3060" w:rsidRPr="00C74C7E" w:rsidRDefault="00FB3060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классика. Знаменитые белорусские писатели. </w:t>
            </w:r>
          </w:p>
          <w:p w:rsidR="00FB3060" w:rsidRPr="00C74C7E" w:rsidRDefault="00FB3060" w:rsidP="00C74C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P.207-212, ex.1</w:t>
            </w: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,1b,2b</w:t>
            </w:r>
          </w:p>
          <w:p w:rsidR="00FB3060" w:rsidRPr="00C74C7E" w:rsidRDefault="00FB3060" w:rsidP="00C74C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WB: Unit8, Lesson 4 </w:t>
            </w:r>
          </w:p>
        </w:tc>
        <w:tc>
          <w:tcPr>
            <w:tcW w:w="3276" w:type="dxa"/>
            <w:vAlign w:val="center"/>
          </w:tcPr>
          <w:p w:rsidR="00FB3060" w:rsidRPr="00C74C7E" w:rsidRDefault="00FB3060" w:rsidP="00C74C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p.212, ex.3 (</w:t>
            </w: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536" w:type="dxa"/>
            <w:vAlign w:val="center"/>
          </w:tcPr>
          <w:p w:rsidR="00FB3060" w:rsidRPr="00C74C7E" w:rsidRDefault="00FB3060" w:rsidP="00C74C7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646C" w:rsidRPr="00C74C7E" w:rsidTr="00C74C7E">
        <w:tc>
          <w:tcPr>
            <w:tcW w:w="2660" w:type="dxa"/>
            <w:vMerge w:val="restart"/>
            <w:vAlign w:val="center"/>
          </w:tcPr>
          <w:p w:rsidR="00A4646C" w:rsidRPr="00C74C7E" w:rsidRDefault="00A4646C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2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17</w:t>
            </w:r>
          </w:p>
        </w:tc>
        <w:tc>
          <w:tcPr>
            <w:tcW w:w="3276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4.27, 4.28, 4.29, 4.33, 4.36</w:t>
            </w:r>
          </w:p>
        </w:tc>
        <w:tc>
          <w:tcPr>
            <w:tcW w:w="2536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A4646C" w:rsidRPr="00C74C7E" w:rsidTr="00C74C7E">
        <w:tc>
          <w:tcPr>
            <w:tcW w:w="2660" w:type="dxa"/>
            <w:vMerge/>
            <w:vAlign w:val="center"/>
          </w:tcPr>
          <w:p w:rsidR="00A4646C" w:rsidRPr="00C74C7E" w:rsidRDefault="00A4646C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25</w:t>
            </w:r>
          </w:p>
        </w:tc>
        <w:tc>
          <w:tcPr>
            <w:tcW w:w="3276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352(а,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в), 353(а, в), 354(б)</w:t>
            </w:r>
          </w:p>
        </w:tc>
        <w:tc>
          <w:tcPr>
            <w:tcW w:w="2536" w:type="dxa"/>
            <w:vAlign w:val="center"/>
          </w:tcPr>
          <w:p w:rsidR="00A4646C" w:rsidRDefault="00A46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2BA" w:rsidRPr="00C74C7E" w:rsidTr="00C74C7E">
        <w:tc>
          <w:tcPr>
            <w:tcW w:w="2660" w:type="dxa"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Изучить  § 21 Списки. Ссылка на урок  </w:t>
            </w:r>
          </w:p>
          <w:p w:rsidR="00F462BA" w:rsidRPr="00C74C7E" w:rsidRDefault="00A4646C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462BA" w:rsidRPr="00C74C7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https://youtu.be/xFK-Uo_eCZw</w:t>
              </w:r>
            </w:hyperlink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Создать список  Расписание уроков,  </w:t>
            </w:r>
            <w:r w:rsidRPr="00C74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Времена года, музыканты  из упр. 1 (стр. 118) </w:t>
            </w: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C74C7E" w:rsidTr="00C74C7E">
        <w:tc>
          <w:tcPr>
            <w:tcW w:w="2660" w:type="dxa"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C74C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1.Образование и наука в 1860-х – начале ХХ века.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2.Белорусская литература и театр в 1860-хначале ХХ века</w:t>
            </w:r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Параграф 24, 25.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Письменно выполнить зад. 7                        (с.112), зад.5</w:t>
            </w:r>
            <w:proofErr w:type="gramStart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с.115)</w:t>
            </w: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C74C7E" w:rsidTr="00C74C7E">
        <w:tc>
          <w:tcPr>
            <w:tcW w:w="2660" w:type="dxa"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Социально-экономические регионы Америки. Политическая Карта и население Северной и Центральной Америки, посмотреть урок онлайн  по ссылке: </w:t>
            </w:r>
            <w:hyperlink r:id="rId7" w:history="1">
              <w:r w:rsidRPr="00C74C7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http://nov.groiro.by/%d0%b3%d0%b5%d0%be%d0%b3%d1%80%d0%b0%d1%84%d0%b8%d1%8f-8-%d0%ba%d0%bb%d0%b0%d1%81%d1%81/</w:t>
              </w:r>
            </w:hyperlink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Изучить параграф 46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Страны Северной Америки. США. Посмотреть урок онлайн</w:t>
            </w:r>
          </w:p>
          <w:p w:rsidR="00F462BA" w:rsidRPr="00C74C7E" w:rsidRDefault="00A4646C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F462BA" w:rsidRPr="00C74C7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http://nov.groiro.by/%d0%b3%d0%b5%d0%be%d0%b3%d1%80%d0%b0%d1%84%d0%b8%d1%8f-8-%d0%ba%d0%bb%d0%b0%d1%81%d1%81/</w:t>
              </w:r>
            </w:hyperlink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Изучить параграф 47</w:t>
            </w:r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Параграф 46, 47, вопросы № 1 – 5  стр. 207</w:t>
            </w: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27.04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C74C7E" w:rsidTr="00C74C7E">
        <w:tc>
          <w:tcPr>
            <w:tcW w:w="2660" w:type="dxa"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Копытные млекопитающие. Морские млекопитающие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1. Копытные (парнокопытные, непарнокопытные) млекопитающие: образ жизни и характерные особенности строения, представители.</w:t>
            </w:r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Параграфы 58,59</w:t>
            </w: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C74C7E" w:rsidTr="00C74C7E">
        <w:tc>
          <w:tcPr>
            <w:tcW w:w="2660" w:type="dxa"/>
            <w:vMerge w:val="restart"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«Прямолинейность распространения света. Отражение света»</w:t>
            </w:r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Упр.21, 22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2BA" w:rsidRPr="00C74C7E" w:rsidTr="00C74C7E">
        <w:tc>
          <w:tcPr>
            <w:tcW w:w="2660" w:type="dxa"/>
            <w:vMerge/>
            <w:vAlign w:val="center"/>
          </w:tcPr>
          <w:p w:rsidR="00F462BA" w:rsidRPr="00C74C7E" w:rsidRDefault="00F462BA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327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§ 36</w:t>
            </w:r>
          </w:p>
        </w:tc>
        <w:tc>
          <w:tcPr>
            <w:tcW w:w="2536" w:type="dxa"/>
            <w:vAlign w:val="center"/>
          </w:tcPr>
          <w:p w:rsidR="00F462BA" w:rsidRPr="00C74C7E" w:rsidRDefault="00F462BA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74C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C74C7E" w:rsidTr="00C74C7E">
        <w:tc>
          <w:tcPr>
            <w:tcW w:w="2660" w:type="dxa"/>
            <w:vMerge w:val="restart"/>
            <w:vAlign w:val="center"/>
          </w:tcPr>
          <w:p w:rsidR="00A43BAE" w:rsidRPr="00C74C7E" w:rsidRDefault="00A43BAE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2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Однородные и неоднородные смеси веществ и их использование.</w:t>
            </w: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§46, знать определения однородные и неоднородные смеси, табл.6 стр. 201, табл. 10 стр. 202 в тетрадь. Стр. 203, упр.3-6</w:t>
            </w:r>
          </w:p>
        </w:tc>
        <w:tc>
          <w:tcPr>
            <w:tcW w:w="327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§46, стр. 203, упр. 8,9</w:t>
            </w:r>
          </w:p>
        </w:tc>
        <w:tc>
          <w:tcPr>
            <w:tcW w:w="253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C74C7E" w:rsidTr="00C74C7E">
        <w:tc>
          <w:tcPr>
            <w:tcW w:w="2660" w:type="dxa"/>
            <w:vMerge/>
            <w:vAlign w:val="center"/>
          </w:tcPr>
          <w:p w:rsidR="00A43BAE" w:rsidRPr="00C74C7E" w:rsidRDefault="00A43BAE" w:rsidP="00C74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Растворы. Вода – универсальный растворитель. Строение молекулы воды.</w:t>
            </w: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 xml:space="preserve">§47, стр.204 схема, определение «раствор», формула стр. 205, схема строения молекулы воды рис. 100, кристаллогидраты, стр.207. </w:t>
            </w:r>
          </w:p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Стр. 209, упр. 1-6</w:t>
            </w:r>
          </w:p>
        </w:tc>
        <w:tc>
          <w:tcPr>
            <w:tcW w:w="327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§47, стр. 209, упр.7</w:t>
            </w:r>
          </w:p>
        </w:tc>
        <w:tc>
          <w:tcPr>
            <w:tcW w:w="2536" w:type="dxa"/>
            <w:vAlign w:val="center"/>
          </w:tcPr>
          <w:p w:rsidR="00A43BAE" w:rsidRPr="00C74C7E" w:rsidRDefault="00A43BAE" w:rsidP="00C74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4C7E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C74C7E" w:rsidRDefault="00625301" w:rsidP="00C74C7E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C74C7E" w:rsidSect="00C74C7E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4646C"/>
    <w:rsid w:val="00AC26F9"/>
    <w:rsid w:val="00C74C7E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.groiro.by/%d0%b3%d0%b5%d0%be%d0%b3%d1%80%d0%b0%d1%84%d0%b8%d1%8f-8-%d0%ba%d0%bb%d0%b0%d1%81%d1%81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ov.groiro.by/%d0%b3%d0%b5%d0%be%d0%b3%d1%80%d0%b0%d1%84%d0%b8%d1%8f-8-%d0%ba%d0%bb%d0%b0%d1%81%d1%8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xFK-Uo_eCZ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2020-04-25T06:07:00Z</dcterms:modified>
</cp:coreProperties>
</file>